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8143C"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425D224E" w14:textId="77777777" w:rsidR="00DD644B" w:rsidRDefault="00DD644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09F9E261"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526E671F"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D644B" w14:paraId="05318196" w14:textId="77777777">
        <w:tc>
          <w:tcPr>
            <w:tcW w:w="2263" w:type="dxa"/>
          </w:tcPr>
          <w:p w14:paraId="7076FFD4"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2041539D"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w:t>
            </w:r>
            <w:r w:rsidR="006945E8">
              <w:rPr>
                <w:rFonts w:ascii="Arial" w:eastAsia="Arial" w:hAnsi="Arial" w:cs="Arial"/>
                <w:sz w:val="24"/>
                <w:szCs w:val="24"/>
              </w:rPr>
              <w:t>ts obligations under a Contract.</w:t>
            </w:r>
          </w:p>
        </w:tc>
      </w:tr>
    </w:tbl>
    <w:p w14:paraId="5744F8E9"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C0DDCF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AE191F2"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0AA8B195"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04B14B3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20A0402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EC9B53E" w14:textId="77777777" w:rsidR="00DD644B" w:rsidRDefault="00E16500">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5B3AD148"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A7B951D"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72147131"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547682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6F7363AD"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38C3D6F0"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4C198F07"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0B90D13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4DB7045F"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012F7EBE"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161DE46A" w14:textId="674CC572"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r w:rsidR="00090F18">
        <w:rPr>
          <w:rFonts w:ascii="Arial" w:eastAsia="Arial" w:hAnsi="Arial" w:cs="Arial"/>
          <w:sz w:val="24"/>
          <w:szCs w:val="24"/>
        </w:rPr>
        <w:t>which the</w:t>
      </w:r>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13D0827D"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412ABB6E"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1F654E21"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C731E02"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3752FA49" w14:textId="01B303CE"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ensure that:</w:t>
      </w:r>
    </w:p>
    <w:p w14:paraId="055887E8"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0628A67"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4F6450F5"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r w:rsidR="007E266C">
        <w:rPr>
          <w:rFonts w:ascii="Arial" w:eastAsia="Arial" w:hAnsi="Arial" w:cs="Arial"/>
          <w:sz w:val="24"/>
          <w:szCs w:val="24"/>
        </w:rPr>
        <w:t xml:space="preserve"> of the Core Terms</w:t>
      </w:r>
      <w:r>
        <w:rPr>
          <w:rFonts w:ascii="Arial" w:eastAsia="Arial" w:hAnsi="Arial" w:cs="Arial"/>
          <w:sz w:val="24"/>
          <w:szCs w:val="24"/>
        </w:rPr>
        <w:t>;</w:t>
      </w:r>
    </w:p>
    <w:p w14:paraId="5682A20A"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6C8F4E12"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0B2ECB8"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7B302323"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00C0DCD2"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01E4155F"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26149004"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DE5B8C2"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70EDF115"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7346ABEF" w14:textId="4BA5AA6F"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w:t>
      </w:r>
      <w:r w:rsidR="007E266C">
        <w:rPr>
          <w:rFonts w:ascii="Arial" w:eastAsia="Arial" w:hAnsi="Arial" w:cs="Arial"/>
          <w:sz w:val="24"/>
          <w:szCs w:val="24"/>
        </w:rPr>
        <w:t>8</w:t>
      </w:r>
      <w:r>
        <w:rPr>
          <w:rFonts w:ascii="Arial" w:eastAsia="Arial" w:hAnsi="Arial" w:cs="Arial"/>
          <w:sz w:val="24"/>
          <w:szCs w:val="24"/>
        </w:rPr>
        <w:t xml:space="preserve"> of this Joint Schedule 11, the Processor shall notify the Controller immediately if in relation to it Processing Personal Data under or in connection with the Contract it:</w:t>
      </w:r>
    </w:p>
    <w:p w14:paraId="793EF305"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EFE091D"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72B098F0"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BE835AE"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6605637"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8D8352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697BE35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w:t>
      </w:r>
      <w:r w:rsidR="00830F50">
        <w:rPr>
          <w:rFonts w:ascii="Arial" w:eastAsia="Arial" w:hAnsi="Arial" w:cs="Arial"/>
          <w:sz w:val="24"/>
          <w:szCs w:val="24"/>
        </w:rPr>
        <w:t>7</w:t>
      </w:r>
      <w:r>
        <w:rPr>
          <w:rFonts w:ascii="Arial" w:eastAsia="Arial" w:hAnsi="Arial" w:cs="Arial"/>
          <w:sz w:val="24"/>
          <w:szCs w:val="24"/>
        </w:rPr>
        <w:t xml:space="preserve"> of this Joint Schedule 11 shall include the provision of further information to the Controller, as details become available. </w:t>
      </w:r>
    </w:p>
    <w:p w14:paraId="50CDA06D"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w:t>
      </w:r>
      <w:r w:rsidR="00830F50">
        <w:rPr>
          <w:rFonts w:ascii="Arial" w:eastAsia="Arial" w:hAnsi="Arial" w:cs="Arial"/>
          <w:sz w:val="24"/>
          <w:szCs w:val="24"/>
        </w:rPr>
        <w:t>7</w:t>
      </w:r>
      <w:r>
        <w:rPr>
          <w:rFonts w:ascii="Arial" w:eastAsia="Arial" w:hAnsi="Arial" w:cs="Arial"/>
          <w:sz w:val="24"/>
          <w:szCs w:val="24"/>
        </w:rPr>
        <w:t xml:space="preserve"> of this Joint Schedule 11 (and insofar as possible within the timescales reasonably required by the Controller) including by immediately providing:</w:t>
      </w:r>
    </w:p>
    <w:p w14:paraId="7B90604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6CCB1042"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453BAD49"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1D73A65C" w14:textId="2D8851CC"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78C1CCE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DDF47BC"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39CFD495"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751B376F"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02A9F53"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6E2F12AF"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1EECB41E"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79C6B624"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57467BB6"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4604E00A"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4413C131"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44E73B4F"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75DB1C9D"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71E5A7D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12651091"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4A395155"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13F20EBC"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82C0881"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5C4F1E45"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62491C0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29C40B2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w:t>
      </w:r>
      <w:r w:rsidR="007E266C">
        <w:rPr>
          <w:rFonts w:ascii="Arial" w:eastAsia="Arial" w:hAnsi="Arial" w:cs="Arial"/>
          <w:sz w:val="24"/>
          <w:szCs w:val="24"/>
        </w:rPr>
        <w:t>1</w:t>
      </w:r>
      <w:r>
        <w:rPr>
          <w:rFonts w:ascii="Arial" w:eastAsia="Arial" w:hAnsi="Arial" w:cs="Arial"/>
          <w:sz w:val="24"/>
          <w:szCs w:val="24"/>
        </w:rPr>
        <w:t>8 of this Joint Schedule 11 above, the recipient of the Personal Data will provide all such relevant documents and information relating to its data protection policies and procedures as the other Party may reasonably require.</w:t>
      </w:r>
    </w:p>
    <w:p w14:paraId="60ECF19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7CFD3BEB"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19F08F33"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3CB24F80"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1FA0AF47"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270FF1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73F746C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70636BA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125CF65"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1292148F" w14:textId="61B6D80C"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092B74A4" w14:textId="77777777"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63265E04" w14:textId="77777777"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51F1A042"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D9DF7E4"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703BBF97"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3F31F4EC"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7A8DDF5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2FBD219C"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5BF28D4"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18E079D"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w:t>
      </w:r>
      <w:r w:rsidR="00830F50">
        <w:rPr>
          <w:rFonts w:ascii="Arial" w:eastAsia="Arial" w:hAnsi="Arial" w:cs="Arial"/>
          <w:sz w:val="24"/>
          <w:szCs w:val="24"/>
        </w:rPr>
        <w:t>8</w:t>
      </w:r>
      <w:r>
        <w:rPr>
          <w:rFonts w:ascii="Arial" w:eastAsia="Arial" w:hAnsi="Arial" w:cs="Arial"/>
          <w:sz w:val="24"/>
          <w:szCs w:val="24"/>
        </w:rPr>
        <w:t xml:space="preserve"> of this Joint Schedule 11.</w:t>
      </w:r>
    </w:p>
    <w:p w14:paraId="5E541F17" w14:textId="77777777" w:rsidR="00F55AC5" w:rsidRDefault="00F55AC5" w:rsidP="00912570">
      <w:pPr>
        <w:pStyle w:val="Heading2"/>
        <w:spacing w:before="0" w:after="240"/>
        <w:ind w:left="709" w:hanging="709"/>
        <w:rPr>
          <w:rFonts w:ascii="Arial" w:eastAsia="Arial" w:hAnsi="Arial" w:cs="Arial"/>
          <w:sz w:val="24"/>
          <w:szCs w:val="24"/>
        </w:rPr>
      </w:pPr>
    </w:p>
    <w:p w14:paraId="229AB8D3" w14:textId="2E4B07BF" w:rsidR="00F55AC5" w:rsidRDefault="00F55AC5" w:rsidP="00F55AC5">
      <w:pPr>
        <w:rPr>
          <w:rFonts w:ascii="Arial" w:eastAsia="Arial" w:hAnsi="Arial" w:cs="Arial"/>
          <w:b/>
          <w:color w:val="000000"/>
          <w:sz w:val="24"/>
          <w:szCs w:val="24"/>
        </w:rPr>
      </w:pPr>
    </w:p>
    <w:p w14:paraId="0F7505F4" w14:textId="177213C5" w:rsidR="00F55AC5" w:rsidRDefault="00F55AC5" w:rsidP="00F55AC5"/>
    <w:p w14:paraId="0E6D33E7" w14:textId="0E6CD566" w:rsidR="00F55AC5" w:rsidRDefault="00F55AC5" w:rsidP="00F55AC5"/>
    <w:p w14:paraId="0043718A" w14:textId="3667798D" w:rsidR="00F55AC5" w:rsidRDefault="00F55AC5" w:rsidP="00F55AC5"/>
    <w:p w14:paraId="3AAED577" w14:textId="604003C8" w:rsidR="00F55AC5" w:rsidRDefault="00F55AC5" w:rsidP="00F55AC5"/>
    <w:p w14:paraId="12DDE96C" w14:textId="66509EF0" w:rsidR="00F55AC5" w:rsidRDefault="00F55AC5" w:rsidP="00F55AC5"/>
    <w:p w14:paraId="3DEE3AB3" w14:textId="774EB2E0" w:rsidR="00F55AC5" w:rsidRDefault="00F55AC5" w:rsidP="00F55AC5"/>
    <w:p w14:paraId="21313104" w14:textId="773220D2" w:rsidR="00F55AC5" w:rsidRDefault="00F55AC5" w:rsidP="00F55AC5"/>
    <w:p w14:paraId="5922053C" w14:textId="092FACD6" w:rsidR="00F55AC5" w:rsidRDefault="00F55AC5" w:rsidP="00F55AC5"/>
    <w:p w14:paraId="05063FA6" w14:textId="5BC475BB" w:rsidR="00F55AC5" w:rsidRDefault="00F55AC5" w:rsidP="00F55AC5"/>
    <w:p w14:paraId="1AE56A24" w14:textId="6E25AD6F" w:rsidR="00F55AC5" w:rsidRDefault="00F55AC5" w:rsidP="00F55AC5"/>
    <w:p w14:paraId="367B6AAB" w14:textId="37B7F8F7" w:rsidR="00F55AC5" w:rsidRDefault="00F55AC5" w:rsidP="00F55AC5"/>
    <w:p w14:paraId="27D6E337" w14:textId="79D77364" w:rsidR="00F55AC5" w:rsidRDefault="00F55AC5" w:rsidP="00F55AC5"/>
    <w:p w14:paraId="5972CF4B" w14:textId="248755C7" w:rsidR="00F55AC5" w:rsidRDefault="00F55AC5" w:rsidP="00F55AC5"/>
    <w:p w14:paraId="76F26B7C" w14:textId="4D127D17" w:rsidR="00F55AC5" w:rsidRDefault="00F55AC5" w:rsidP="00F55AC5"/>
    <w:p w14:paraId="5955BDBC" w14:textId="495CC218" w:rsidR="00F55AC5" w:rsidRDefault="00F55AC5" w:rsidP="00F55AC5"/>
    <w:p w14:paraId="068EE2AC" w14:textId="329A8CB1" w:rsidR="00F55AC5" w:rsidRDefault="00F55AC5" w:rsidP="00F55AC5"/>
    <w:p w14:paraId="6E144295" w14:textId="1A4B37A1" w:rsidR="00F55AC5" w:rsidRDefault="00F55AC5" w:rsidP="00F55AC5"/>
    <w:p w14:paraId="52A1EBBC" w14:textId="28DD79BE" w:rsidR="00F55AC5" w:rsidRDefault="00F55AC5" w:rsidP="00F55AC5"/>
    <w:p w14:paraId="53943DD2" w14:textId="77777777" w:rsidR="00F55AC5" w:rsidRDefault="00F55AC5" w:rsidP="00F55AC5"/>
    <w:p w14:paraId="2F97B8B6" w14:textId="78077F2E" w:rsidR="00912570" w:rsidRDefault="00912570" w:rsidP="00912570">
      <w:pPr>
        <w:pStyle w:val="Heading2"/>
        <w:spacing w:before="0" w:after="240"/>
        <w:ind w:left="709" w:hanging="709"/>
        <w:rPr>
          <w:rFonts w:ascii="Arial" w:eastAsia="Arial" w:hAnsi="Arial" w:cs="Arial"/>
          <w:b w:val="0"/>
          <w:sz w:val="24"/>
          <w:szCs w:val="24"/>
        </w:rPr>
      </w:pPr>
      <w:r>
        <w:rPr>
          <w:rFonts w:ascii="Arial" w:eastAsia="Arial" w:hAnsi="Arial" w:cs="Arial"/>
          <w:sz w:val="24"/>
          <w:szCs w:val="24"/>
        </w:rPr>
        <w:t>Annex 1 – Call-Off Contract Processing Personal Data</w:t>
      </w:r>
    </w:p>
    <w:p w14:paraId="6A95E85E" w14:textId="77777777" w:rsidR="00912570" w:rsidRDefault="00912570" w:rsidP="0091257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the </w:t>
      </w:r>
      <w:r w:rsidR="00DF5310">
        <w:rPr>
          <w:rFonts w:ascii="Arial" w:eastAsia="Arial" w:hAnsi="Arial" w:cs="Arial"/>
          <w:sz w:val="24"/>
          <w:szCs w:val="24"/>
        </w:rPr>
        <w:t>Buyer’s</w:t>
      </w:r>
      <w:r>
        <w:rPr>
          <w:rFonts w:ascii="Arial" w:eastAsia="Arial" w:hAnsi="Arial" w:cs="Arial"/>
          <w:sz w:val="24"/>
          <w:szCs w:val="24"/>
        </w:rPr>
        <w:t xml:space="preserve"> at its absolute discretion.  </w:t>
      </w:r>
    </w:p>
    <w:p w14:paraId="14005E94" w14:textId="77777777" w:rsidR="00912570" w:rsidRDefault="00912570" w:rsidP="0091257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w:t>
      </w:r>
      <w:r w:rsidR="00DF5310">
        <w:rPr>
          <w:rFonts w:ascii="Arial" w:eastAsia="Arial" w:hAnsi="Arial" w:cs="Arial"/>
          <w:sz w:val="24"/>
          <w:szCs w:val="24"/>
        </w:rPr>
        <w:t>Buyer’s</w:t>
      </w:r>
      <w:r>
        <w:rPr>
          <w:rFonts w:ascii="Arial" w:eastAsia="Arial" w:hAnsi="Arial" w:cs="Arial"/>
          <w:sz w:val="24"/>
          <w:szCs w:val="24"/>
        </w:rPr>
        <w:t xml:space="preserve"> Data Protection </w:t>
      </w:r>
      <w:r w:rsidR="00902C3B">
        <w:rPr>
          <w:rFonts w:ascii="Arial" w:eastAsia="Arial" w:hAnsi="Arial" w:cs="Arial"/>
          <w:sz w:val="24"/>
          <w:szCs w:val="24"/>
        </w:rPr>
        <w:t xml:space="preserve">Manager </w:t>
      </w:r>
      <w:r>
        <w:rPr>
          <w:rFonts w:ascii="Arial" w:eastAsia="Arial" w:hAnsi="Arial" w:cs="Arial"/>
          <w:sz w:val="24"/>
          <w:szCs w:val="24"/>
        </w:rPr>
        <w:t xml:space="preserve">are: </w:t>
      </w:r>
      <w:r w:rsidR="00902C3B" w:rsidRPr="00902C3B">
        <w:rPr>
          <w:rFonts w:ascii="Arial" w:eastAsia="Arial" w:hAnsi="Arial" w:cs="Arial"/>
          <w:sz w:val="24"/>
          <w:szCs w:val="24"/>
        </w:rPr>
        <w:t>Carmel Sutcliffe; carmel.sutcliffe@crowncommercial.gov.uk</w:t>
      </w:r>
    </w:p>
    <w:p w14:paraId="6D3913FA" w14:textId="7CCC0B2D" w:rsidR="00912570" w:rsidRDefault="00912570" w:rsidP="0091257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Officer are:</w:t>
      </w:r>
      <w:r w:rsidR="009963F0">
        <w:rPr>
          <w:rFonts w:ascii="Arial" w:eastAsia="Arial" w:hAnsi="Arial" w:cs="Arial"/>
          <w:sz w:val="24"/>
          <w:szCs w:val="24"/>
        </w:rPr>
        <w:t xml:space="preserve"> [REDACTED</w:t>
      </w:r>
      <w:r>
        <w:rPr>
          <w:rFonts w:ascii="Arial" w:eastAsia="Arial" w:hAnsi="Arial" w:cs="Arial"/>
          <w:sz w:val="24"/>
          <w:szCs w:val="24"/>
        </w:rPr>
        <w:t>]</w:t>
      </w:r>
    </w:p>
    <w:p w14:paraId="41C05136" w14:textId="77777777" w:rsidR="00912570" w:rsidRDefault="00912570" w:rsidP="0091257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9F853F8" w14:textId="77777777" w:rsidR="00912570" w:rsidRDefault="00912570" w:rsidP="0091257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16BA1249" w14:textId="77777777" w:rsidR="00912570" w:rsidRDefault="00912570" w:rsidP="00912570">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912570" w14:paraId="1344B790" w14:textId="77777777" w:rsidTr="002F20F6">
        <w:trPr>
          <w:trHeight w:val="700"/>
        </w:trPr>
        <w:tc>
          <w:tcPr>
            <w:tcW w:w="2263" w:type="dxa"/>
            <w:shd w:val="clear" w:color="auto" w:fill="BFBFBF"/>
            <w:vAlign w:val="center"/>
          </w:tcPr>
          <w:p w14:paraId="7B5C2F0A" w14:textId="77777777" w:rsidR="00912570" w:rsidRDefault="00912570" w:rsidP="002F20F6">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1A859F80" w14:textId="77777777" w:rsidR="00912570" w:rsidRDefault="00912570" w:rsidP="002F20F6">
            <w:pPr>
              <w:jc w:val="center"/>
              <w:rPr>
                <w:rFonts w:ascii="Arial" w:eastAsia="Arial" w:hAnsi="Arial" w:cs="Arial"/>
                <w:b/>
                <w:sz w:val="24"/>
                <w:szCs w:val="24"/>
              </w:rPr>
            </w:pPr>
            <w:r>
              <w:rPr>
                <w:rFonts w:ascii="Arial" w:eastAsia="Arial" w:hAnsi="Arial" w:cs="Arial"/>
                <w:b/>
                <w:sz w:val="24"/>
                <w:szCs w:val="24"/>
              </w:rPr>
              <w:t>Details</w:t>
            </w:r>
          </w:p>
        </w:tc>
      </w:tr>
      <w:tr w:rsidR="00912570" w14:paraId="1A48D165" w14:textId="77777777" w:rsidTr="002F20F6">
        <w:trPr>
          <w:trHeight w:val="1620"/>
        </w:trPr>
        <w:tc>
          <w:tcPr>
            <w:tcW w:w="2263" w:type="dxa"/>
            <w:shd w:val="clear" w:color="auto" w:fill="auto"/>
          </w:tcPr>
          <w:p w14:paraId="4E42BC6B" w14:textId="77777777" w:rsidR="00912570" w:rsidRDefault="00912570" w:rsidP="002F20F6">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71433C0B" w14:textId="77777777" w:rsidR="00912570" w:rsidRDefault="00912570" w:rsidP="002F20F6">
            <w:pPr>
              <w:rPr>
                <w:rFonts w:ascii="Arial" w:eastAsia="Arial" w:hAnsi="Arial" w:cs="Arial"/>
                <w:b/>
                <w:sz w:val="24"/>
                <w:szCs w:val="24"/>
              </w:rPr>
            </w:pPr>
            <w:r>
              <w:rPr>
                <w:rFonts w:ascii="Arial" w:eastAsia="Arial" w:hAnsi="Arial" w:cs="Arial"/>
                <w:b/>
                <w:sz w:val="24"/>
                <w:szCs w:val="24"/>
              </w:rPr>
              <w:t xml:space="preserve">The </w:t>
            </w:r>
            <w:r w:rsidR="000D689B">
              <w:rPr>
                <w:rFonts w:ascii="Arial" w:eastAsia="Arial" w:hAnsi="Arial" w:cs="Arial"/>
                <w:b/>
                <w:sz w:val="24"/>
                <w:szCs w:val="24"/>
              </w:rPr>
              <w:t xml:space="preserve">Buyer </w:t>
            </w:r>
            <w:r>
              <w:rPr>
                <w:rFonts w:ascii="Arial" w:eastAsia="Arial" w:hAnsi="Arial" w:cs="Arial"/>
                <w:b/>
                <w:sz w:val="24"/>
                <w:szCs w:val="24"/>
              </w:rPr>
              <w:t>is Controller and the Supplier is Processor</w:t>
            </w:r>
          </w:p>
          <w:p w14:paraId="3B6376C5" w14:textId="77777777" w:rsidR="00912570" w:rsidRPr="000D689B" w:rsidRDefault="00912570" w:rsidP="000D689B">
            <w:pPr>
              <w:jc w:val="both"/>
              <w:rPr>
                <w:rFonts w:ascii="Arial" w:eastAsia="Arial" w:hAnsi="Arial" w:cs="Arial"/>
                <w:sz w:val="24"/>
                <w:szCs w:val="24"/>
              </w:rPr>
            </w:pPr>
            <w:r w:rsidRPr="000D689B">
              <w:rPr>
                <w:rFonts w:ascii="Arial" w:eastAsia="Arial" w:hAnsi="Arial" w:cs="Arial"/>
                <w:sz w:val="24"/>
                <w:szCs w:val="24"/>
              </w:rPr>
              <w:t xml:space="preserve">The Parties acknowledge that in accordance with paragraph 3 to paragraph 16 and for the purposes of the Data Protection Legislation, the </w:t>
            </w:r>
            <w:r w:rsidR="000D689B">
              <w:rPr>
                <w:rFonts w:ascii="Arial" w:eastAsia="Arial" w:hAnsi="Arial" w:cs="Arial"/>
                <w:sz w:val="24"/>
                <w:szCs w:val="24"/>
              </w:rPr>
              <w:t>Buyer</w:t>
            </w:r>
            <w:r w:rsidRPr="000D689B">
              <w:rPr>
                <w:rFonts w:ascii="Arial" w:eastAsia="Arial" w:hAnsi="Arial" w:cs="Arial"/>
                <w:sz w:val="24"/>
                <w:szCs w:val="24"/>
              </w:rPr>
              <w:t xml:space="preserve"> is the Controller and the Supplier is the Processor of the following Personal Data:</w:t>
            </w:r>
          </w:p>
          <w:p w14:paraId="71D0384F" w14:textId="2456B50C" w:rsidR="00912570" w:rsidRDefault="00B83D6E" w:rsidP="002F20F6">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sz w:val="24"/>
                <w:szCs w:val="24"/>
              </w:rPr>
              <w:t xml:space="preserve">All Employee work and personal data (including but not limited to: email address, phone number, name, special category of data </w:t>
            </w:r>
            <w:proofErr w:type="spellStart"/>
            <w:r>
              <w:rPr>
                <w:rFonts w:ascii="Arial" w:eastAsia="Arial" w:hAnsi="Arial" w:cs="Arial"/>
                <w:sz w:val="24"/>
                <w:szCs w:val="24"/>
              </w:rPr>
              <w:t>eg</w:t>
            </w:r>
            <w:proofErr w:type="spellEnd"/>
            <w:r>
              <w:rPr>
                <w:rFonts w:ascii="Arial" w:eastAsia="Arial" w:hAnsi="Arial" w:cs="Arial"/>
                <w:sz w:val="24"/>
                <w:szCs w:val="24"/>
              </w:rPr>
              <w:t xml:space="preserve"> health related)</w:t>
            </w:r>
          </w:p>
          <w:p w14:paraId="1378BF1F" w14:textId="36871135" w:rsidR="00912570" w:rsidRPr="000D689B" w:rsidRDefault="00912570" w:rsidP="00B83D6E">
            <w:pPr>
              <w:rPr>
                <w:rFonts w:ascii="Arial" w:eastAsia="Arial" w:hAnsi="Arial" w:cs="Arial"/>
                <w:i/>
                <w:sz w:val="24"/>
                <w:szCs w:val="24"/>
              </w:rPr>
            </w:pPr>
          </w:p>
        </w:tc>
      </w:tr>
      <w:tr w:rsidR="00912570" w14:paraId="62F78074" w14:textId="77777777" w:rsidTr="002F20F6">
        <w:trPr>
          <w:trHeight w:val="1460"/>
        </w:trPr>
        <w:tc>
          <w:tcPr>
            <w:tcW w:w="2263" w:type="dxa"/>
            <w:shd w:val="clear" w:color="auto" w:fill="auto"/>
          </w:tcPr>
          <w:p w14:paraId="7695CDF4" w14:textId="77777777" w:rsidR="00912570" w:rsidRDefault="00912570" w:rsidP="002F20F6">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6C0B07AB" w14:textId="77777777" w:rsidR="00912570" w:rsidRDefault="00912570" w:rsidP="002F20F6">
            <w:pPr>
              <w:rPr>
                <w:rFonts w:ascii="Arial" w:eastAsia="Arial" w:hAnsi="Arial" w:cs="Arial"/>
                <w:i/>
                <w:sz w:val="24"/>
                <w:szCs w:val="24"/>
              </w:rPr>
            </w:pPr>
          </w:p>
          <w:p w14:paraId="7E32190A" w14:textId="77777777" w:rsidR="00902C3B" w:rsidRDefault="00902C3B" w:rsidP="002F20F6">
            <w:pPr>
              <w:rPr>
                <w:rFonts w:ascii="Arial" w:eastAsia="Arial" w:hAnsi="Arial" w:cs="Arial"/>
                <w:sz w:val="24"/>
                <w:szCs w:val="24"/>
              </w:rPr>
            </w:pPr>
            <w:r>
              <w:rPr>
                <w:rFonts w:ascii="Arial" w:eastAsia="Arial" w:hAnsi="Arial" w:cs="Arial"/>
                <w:sz w:val="24"/>
                <w:szCs w:val="24"/>
              </w:rPr>
              <w:t>For the period of the contract and 7 years post contract expiry</w:t>
            </w:r>
          </w:p>
        </w:tc>
      </w:tr>
      <w:tr w:rsidR="00912570" w14:paraId="4A9A7208" w14:textId="77777777" w:rsidTr="000D689B">
        <w:trPr>
          <w:trHeight w:val="699"/>
        </w:trPr>
        <w:tc>
          <w:tcPr>
            <w:tcW w:w="2263" w:type="dxa"/>
            <w:shd w:val="clear" w:color="auto" w:fill="auto"/>
          </w:tcPr>
          <w:p w14:paraId="4C07CAAA" w14:textId="77777777" w:rsidR="00912570" w:rsidRDefault="00912570" w:rsidP="002F20F6">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61F6C481" w14:textId="77777777" w:rsidR="009C7BEA" w:rsidRPr="00B83D6E" w:rsidRDefault="009C7BEA" w:rsidP="009C7BEA">
            <w:pPr>
              <w:rPr>
                <w:rFonts w:ascii="Arial" w:eastAsia="Arial" w:hAnsi="Arial" w:cs="Arial"/>
                <w:sz w:val="24"/>
                <w:szCs w:val="24"/>
              </w:rPr>
            </w:pPr>
            <w:r w:rsidRPr="00B83D6E">
              <w:rPr>
                <w:rFonts w:ascii="Arial" w:eastAsia="Arial" w:hAnsi="Arial" w:cs="Arial"/>
                <w:sz w:val="24"/>
                <w:szCs w:val="24"/>
              </w:rPr>
              <w:t>To allow CCS staff to book travel, accommodation and venues via the supplier services.</w:t>
            </w:r>
          </w:p>
          <w:p w14:paraId="52DD8684" w14:textId="77777777" w:rsidR="009C7BEA" w:rsidRPr="00B83D6E" w:rsidRDefault="009C7BEA" w:rsidP="009C7BEA">
            <w:pPr>
              <w:rPr>
                <w:rFonts w:ascii="Arial" w:eastAsia="Arial" w:hAnsi="Arial" w:cs="Arial"/>
                <w:sz w:val="24"/>
                <w:szCs w:val="24"/>
              </w:rPr>
            </w:pPr>
            <w:r w:rsidRPr="00B83D6E">
              <w:rPr>
                <w:rFonts w:ascii="Arial" w:eastAsia="Arial" w:hAnsi="Arial" w:cs="Arial"/>
                <w:sz w:val="24"/>
                <w:szCs w:val="24"/>
              </w:rPr>
              <w:t>To procure travel and venue booking services</w:t>
            </w:r>
          </w:p>
          <w:p w14:paraId="177E673F" w14:textId="77777777" w:rsidR="009C7BEA" w:rsidRPr="00B83D6E" w:rsidRDefault="009C7BEA" w:rsidP="009C7BEA">
            <w:pPr>
              <w:rPr>
                <w:rFonts w:ascii="Arial" w:eastAsia="Arial" w:hAnsi="Arial" w:cs="Arial"/>
                <w:sz w:val="24"/>
                <w:szCs w:val="24"/>
              </w:rPr>
            </w:pPr>
            <w:r w:rsidRPr="00B83D6E">
              <w:rPr>
                <w:rFonts w:ascii="Arial" w:eastAsia="Arial" w:hAnsi="Arial" w:cs="Arial"/>
                <w:sz w:val="24"/>
                <w:szCs w:val="24"/>
              </w:rPr>
              <w:t>Includes the collection, recording, organisation, structuring, storage, retrieval, consultation, use, disclosure by transmission, dissemination or otherwise making available, alignment or combination, restriction, erasure or destruction of staff personal data.</w:t>
            </w:r>
          </w:p>
          <w:p w14:paraId="674BA7F0" w14:textId="77777777" w:rsidR="009C7BEA" w:rsidRDefault="009C7BEA" w:rsidP="002F20F6">
            <w:pPr>
              <w:rPr>
                <w:rFonts w:ascii="Arial" w:eastAsia="Arial" w:hAnsi="Arial" w:cs="Arial"/>
                <w:i/>
                <w:sz w:val="24"/>
                <w:szCs w:val="24"/>
              </w:rPr>
            </w:pPr>
          </w:p>
          <w:p w14:paraId="5C768A09" w14:textId="77777777" w:rsidR="00912570" w:rsidRDefault="00912570" w:rsidP="002F20F6">
            <w:pPr>
              <w:rPr>
                <w:rFonts w:ascii="Arial" w:eastAsia="Arial" w:hAnsi="Arial" w:cs="Arial"/>
                <w:sz w:val="24"/>
                <w:szCs w:val="24"/>
              </w:rPr>
            </w:pPr>
          </w:p>
        </w:tc>
      </w:tr>
      <w:tr w:rsidR="00912570" w14:paraId="7096CAFD" w14:textId="77777777" w:rsidTr="002F20F6">
        <w:trPr>
          <w:trHeight w:val="1400"/>
        </w:trPr>
        <w:tc>
          <w:tcPr>
            <w:tcW w:w="2263" w:type="dxa"/>
            <w:shd w:val="clear" w:color="auto" w:fill="auto"/>
          </w:tcPr>
          <w:p w14:paraId="221572ED" w14:textId="77777777" w:rsidR="00912570" w:rsidRDefault="00912570" w:rsidP="002F20F6">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274D7B5C" w14:textId="61896869" w:rsidR="00B83D6E" w:rsidRDefault="00B83D6E" w:rsidP="00B83D6E">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sz w:val="24"/>
                <w:szCs w:val="24"/>
              </w:rPr>
              <w:t xml:space="preserve">All Employee work and personal data (including but not limited to: email address, phone number, name, special category of data </w:t>
            </w:r>
            <w:proofErr w:type="spellStart"/>
            <w:r>
              <w:rPr>
                <w:rFonts w:ascii="Arial" w:eastAsia="Arial" w:hAnsi="Arial" w:cs="Arial"/>
                <w:sz w:val="24"/>
                <w:szCs w:val="24"/>
              </w:rPr>
              <w:t>eg</w:t>
            </w:r>
            <w:proofErr w:type="spellEnd"/>
            <w:r>
              <w:rPr>
                <w:rFonts w:ascii="Arial" w:eastAsia="Arial" w:hAnsi="Arial" w:cs="Arial"/>
                <w:sz w:val="24"/>
                <w:szCs w:val="24"/>
              </w:rPr>
              <w:t xml:space="preserve"> health related)</w:t>
            </w:r>
          </w:p>
          <w:p w14:paraId="4CD3B36A" w14:textId="56EEEED6" w:rsidR="00FF6728" w:rsidRDefault="00FF6728" w:rsidP="002F20F6">
            <w:pPr>
              <w:rPr>
                <w:rFonts w:ascii="Arial" w:eastAsia="Arial" w:hAnsi="Arial" w:cs="Arial"/>
                <w:sz w:val="24"/>
                <w:szCs w:val="24"/>
              </w:rPr>
            </w:pPr>
          </w:p>
        </w:tc>
      </w:tr>
      <w:tr w:rsidR="00912570" w14:paraId="507F8905" w14:textId="77777777" w:rsidTr="002F20F6">
        <w:trPr>
          <w:trHeight w:val="1560"/>
        </w:trPr>
        <w:tc>
          <w:tcPr>
            <w:tcW w:w="2263" w:type="dxa"/>
            <w:shd w:val="clear" w:color="auto" w:fill="auto"/>
          </w:tcPr>
          <w:p w14:paraId="63F631D0" w14:textId="77777777" w:rsidR="00912570" w:rsidRDefault="00912570" w:rsidP="002F20F6">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5D008104" w14:textId="77777777" w:rsidR="00912570" w:rsidRPr="001B1A98" w:rsidRDefault="00FF6728" w:rsidP="002F20F6">
            <w:pPr>
              <w:rPr>
                <w:rFonts w:ascii="Arial" w:eastAsia="Arial" w:hAnsi="Arial" w:cs="Arial"/>
                <w:sz w:val="24"/>
                <w:szCs w:val="24"/>
              </w:rPr>
            </w:pPr>
            <w:r w:rsidRPr="00F55AC5">
              <w:rPr>
                <w:rFonts w:ascii="Arial" w:eastAsia="Arial" w:hAnsi="Arial" w:cs="Arial"/>
                <w:sz w:val="24"/>
                <w:szCs w:val="24"/>
              </w:rPr>
              <w:t xml:space="preserve">Staff, </w:t>
            </w:r>
            <w:r w:rsidRPr="001B1A98">
              <w:rPr>
                <w:rFonts w:ascii="Arial" w:eastAsia="Arial" w:hAnsi="Arial" w:cs="Arial"/>
                <w:sz w:val="24"/>
                <w:szCs w:val="24"/>
              </w:rPr>
              <w:t>(including contractors, and temporary workers).</w:t>
            </w:r>
          </w:p>
          <w:p w14:paraId="76E1D399" w14:textId="5BE90706" w:rsidR="00B83D6E" w:rsidRPr="00B83D6E" w:rsidRDefault="00B83D6E" w:rsidP="002F20F6">
            <w:pPr>
              <w:rPr>
                <w:rFonts w:ascii="Arial" w:eastAsia="Arial" w:hAnsi="Arial" w:cs="Arial"/>
                <w:sz w:val="24"/>
                <w:szCs w:val="24"/>
              </w:rPr>
            </w:pPr>
            <w:r w:rsidRPr="001B1A98">
              <w:rPr>
                <w:rFonts w:ascii="Arial" w:eastAsia="Arial" w:hAnsi="Arial" w:cs="Arial"/>
                <w:sz w:val="24"/>
                <w:szCs w:val="24"/>
              </w:rPr>
              <w:t>Sensitive/personal data may be required (such as wheelchair accessible room).</w:t>
            </w:r>
          </w:p>
        </w:tc>
      </w:tr>
      <w:tr w:rsidR="00912570" w14:paraId="64E4F583" w14:textId="77777777" w:rsidTr="002F20F6">
        <w:trPr>
          <w:trHeight w:val="1660"/>
        </w:trPr>
        <w:tc>
          <w:tcPr>
            <w:tcW w:w="2263" w:type="dxa"/>
            <w:shd w:val="clear" w:color="auto" w:fill="auto"/>
          </w:tcPr>
          <w:p w14:paraId="47B86925" w14:textId="77777777" w:rsidR="00912570" w:rsidRDefault="00912570" w:rsidP="002F20F6">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8A6929A" w14:textId="77777777" w:rsidR="00912570" w:rsidRDefault="00912570" w:rsidP="002F20F6">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78EE3144" w14:textId="05AB8E57" w:rsidR="00961916" w:rsidRDefault="00A51128" w:rsidP="00B83D6E">
            <w:pPr>
              <w:rPr>
                <w:rFonts w:ascii="Arial" w:eastAsia="Arial" w:hAnsi="Arial" w:cs="Arial"/>
                <w:sz w:val="24"/>
                <w:szCs w:val="24"/>
              </w:rPr>
            </w:pPr>
            <w:r>
              <w:rPr>
                <w:rFonts w:ascii="Arial" w:eastAsia="Arial" w:hAnsi="Arial" w:cs="Arial"/>
                <w:sz w:val="24"/>
                <w:szCs w:val="24"/>
              </w:rPr>
              <w:t>All data is to be permanently destroyed at the end of the contracted period to industry standard and evidence provided to confirm such.</w:t>
            </w:r>
          </w:p>
        </w:tc>
      </w:tr>
    </w:tbl>
    <w:p w14:paraId="3EAB8D83" w14:textId="77777777" w:rsidR="00912570" w:rsidRDefault="00912570" w:rsidP="00912570">
      <w:pPr>
        <w:rPr>
          <w:rFonts w:ascii="Arial" w:eastAsia="Arial" w:hAnsi="Arial" w:cs="Arial"/>
          <w:b/>
          <w:sz w:val="24"/>
          <w:szCs w:val="24"/>
        </w:rPr>
      </w:pPr>
    </w:p>
    <w:p w14:paraId="5660BC25" w14:textId="77777777" w:rsidR="00912570" w:rsidRDefault="00912570">
      <w:pPr>
        <w:rPr>
          <w:rFonts w:ascii="Arial" w:eastAsia="Arial" w:hAnsi="Arial" w:cs="Arial"/>
          <w:b/>
          <w:sz w:val="24"/>
          <w:szCs w:val="24"/>
        </w:rPr>
      </w:pPr>
      <w:r>
        <w:rPr>
          <w:rFonts w:ascii="Arial" w:eastAsia="Arial" w:hAnsi="Arial" w:cs="Arial"/>
          <w:b/>
          <w:sz w:val="24"/>
          <w:szCs w:val="24"/>
        </w:rPr>
        <w:br w:type="page"/>
      </w:r>
    </w:p>
    <w:p w14:paraId="581EC450" w14:textId="6571CAE6" w:rsidR="00DD644B" w:rsidRDefault="00E16500">
      <w:pPr>
        <w:rPr>
          <w:rFonts w:ascii="Arial" w:eastAsia="Arial" w:hAnsi="Arial" w:cs="Arial"/>
          <w:sz w:val="24"/>
          <w:szCs w:val="24"/>
        </w:rPr>
      </w:pPr>
      <w:r>
        <w:rPr>
          <w:rFonts w:ascii="Arial" w:eastAsia="Arial" w:hAnsi="Arial" w:cs="Arial"/>
          <w:b/>
          <w:sz w:val="24"/>
          <w:szCs w:val="24"/>
        </w:rPr>
        <w:lastRenderedPageBreak/>
        <w:t>Annex 2 - Joint Controller Agreement</w:t>
      </w:r>
      <w:r w:rsidR="00F55AC5">
        <w:rPr>
          <w:rFonts w:ascii="Arial" w:eastAsia="Arial" w:hAnsi="Arial" w:cs="Arial"/>
          <w:b/>
          <w:sz w:val="24"/>
          <w:szCs w:val="24"/>
        </w:rPr>
        <w:t xml:space="preserve"> – Not Used </w:t>
      </w:r>
    </w:p>
    <w:p w14:paraId="2F5E07FB" w14:textId="77777777" w:rsidR="00DD644B" w:rsidRDefault="00E16500">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4564F6A2" w14:textId="77777777" w:rsidR="00DD644B" w:rsidRDefault="00E16500">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w:t>
      </w:r>
      <w:r w:rsidR="00830F50">
        <w:rPr>
          <w:rFonts w:ascii="Arial" w:eastAsia="Arial" w:hAnsi="Arial" w:cs="Arial"/>
          <w:sz w:val="24"/>
          <w:szCs w:val="24"/>
        </w:rPr>
        <w:t>3</w:t>
      </w:r>
      <w:r>
        <w:rPr>
          <w:rFonts w:ascii="Arial" w:eastAsia="Arial" w:hAnsi="Arial" w:cs="Arial"/>
          <w:sz w:val="24"/>
          <w:szCs w:val="24"/>
        </w:rPr>
        <w:t>-1</w:t>
      </w:r>
      <w:r w:rsidR="00830F50">
        <w:rPr>
          <w:rFonts w:ascii="Arial" w:eastAsia="Arial" w:hAnsi="Arial" w:cs="Arial"/>
          <w:sz w:val="24"/>
          <w:szCs w:val="24"/>
        </w:rPr>
        <w:t>6</w:t>
      </w:r>
      <w:r>
        <w:rPr>
          <w:rFonts w:ascii="Arial" w:eastAsia="Arial" w:hAnsi="Arial" w:cs="Arial"/>
          <w:sz w:val="24"/>
          <w:szCs w:val="24"/>
        </w:rPr>
        <w:t xml:space="preserve"> of Joint Schedule 11 (Where one Party is Controller and the other Party is Processor) and paragraphs </w:t>
      </w:r>
      <w:r w:rsidR="00830F50">
        <w:rPr>
          <w:rFonts w:ascii="Arial" w:eastAsia="Arial" w:hAnsi="Arial" w:cs="Arial"/>
          <w:sz w:val="24"/>
          <w:szCs w:val="24"/>
        </w:rPr>
        <w:t>18</w:t>
      </w:r>
      <w:r>
        <w:rPr>
          <w:rFonts w:ascii="Arial" w:eastAsia="Arial" w:hAnsi="Arial" w:cs="Arial"/>
          <w:sz w:val="24"/>
          <w:szCs w:val="24"/>
        </w:rPr>
        <w:t>-2</w:t>
      </w:r>
      <w:r w:rsidR="00830F50">
        <w:rPr>
          <w:rFonts w:ascii="Arial" w:eastAsia="Arial" w:hAnsi="Arial" w:cs="Arial"/>
          <w:sz w:val="24"/>
          <w:szCs w:val="24"/>
        </w:rPr>
        <w:t>8</w:t>
      </w:r>
      <w:r>
        <w:rPr>
          <w:rFonts w:ascii="Arial" w:eastAsia="Arial" w:hAnsi="Arial" w:cs="Arial"/>
          <w:sz w:val="24"/>
          <w:szCs w:val="24"/>
        </w:rPr>
        <w:t xml:space="preserve"> of Joint Schedule 11 (Independent Controllers of Personal Data). Accordingly, the Parties each undertake to comply with the applicable Data Protection Legislation in respect of their Processing of such Personal Data as Data Controllers. </w:t>
      </w:r>
    </w:p>
    <w:p w14:paraId="4D568582" w14:textId="6B306D5E" w:rsidR="00DD644B" w:rsidRDefault="00E16500">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sidRPr="006A5C70">
        <w:rPr>
          <w:rFonts w:ascii="Arial" w:eastAsia="Arial" w:hAnsi="Arial" w:cs="Arial"/>
          <w:sz w:val="24"/>
          <w:szCs w:val="24"/>
          <w:highlight w:val="white"/>
        </w:rPr>
        <w:t>Supplier</w:t>
      </w:r>
      <w:r>
        <w:rPr>
          <w:rFonts w:ascii="Arial" w:eastAsia="Arial" w:hAnsi="Arial" w:cs="Arial"/>
          <w:sz w:val="24"/>
          <w:szCs w:val="24"/>
          <w:highlight w:val="yellow"/>
        </w:rPr>
        <w:t xml:space="preserve"> </w:t>
      </w:r>
    </w:p>
    <w:p w14:paraId="0B4CB235"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185D56E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4FDB7F82"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32B782C8"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4521035B"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RPr="005248A3">
        <w:rPr>
          <w:rFonts w:ascii="Arial" w:eastAsia="Arial" w:hAnsi="Arial" w:cs="Arial"/>
          <w:sz w:val="24"/>
          <w:szCs w:val="24"/>
        </w:rPr>
        <w:t>Supplier’s/</w:t>
      </w:r>
      <w:r w:rsidR="005248A3" w:rsidRPr="005248A3">
        <w:rPr>
          <w:rFonts w:ascii="Arial" w:eastAsia="Arial" w:hAnsi="Arial" w:cs="Arial"/>
          <w:sz w:val="24"/>
          <w:szCs w:val="24"/>
        </w:rPr>
        <w:t xml:space="preserve"> Buyer’s</w:t>
      </w:r>
      <w:r>
        <w:rPr>
          <w:rFonts w:ascii="Arial" w:eastAsia="Arial" w:hAnsi="Arial" w:cs="Arial"/>
          <w:sz w:val="24"/>
          <w:szCs w:val="24"/>
        </w:rPr>
        <w:t>] privacy policy (which must be readily available by hyperlink or otherwise on all of its public facing services and marketing).</w:t>
      </w:r>
    </w:p>
    <w:p w14:paraId="1E8A8597" w14:textId="77777777" w:rsidR="00DD644B" w:rsidRDefault="00E16500">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4333A8EE"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2FE47958"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w:t>
      </w:r>
      <w:r w:rsidR="005248A3">
        <w:rPr>
          <w:rFonts w:ascii="Arial" w:eastAsia="Arial" w:hAnsi="Arial" w:cs="Arial"/>
          <w:color w:val="000000"/>
          <w:sz w:val="24"/>
          <w:szCs w:val="24"/>
        </w:rPr>
        <w:t>Buyer</w:t>
      </w:r>
      <w:r>
        <w:rPr>
          <w:rFonts w:ascii="Arial" w:eastAsia="Arial" w:hAnsi="Arial" w:cs="Arial"/>
          <w:color w:val="000000"/>
          <w:sz w:val="24"/>
          <w:szCs w:val="24"/>
        </w:rPr>
        <w:t xml:space="preserve"> each undertake that they shall: </w:t>
      </w:r>
    </w:p>
    <w:p w14:paraId="6B0FF85D" w14:textId="35A58FCC"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w:t>
      </w:r>
      <w:r w:rsidRPr="009963F0">
        <w:rPr>
          <w:rFonts w:ascii="Arial" w:eastAsia="Arial" w:hAnsi="Arial" w:cs="Arial"/>
          <w:sz w:val="24"/>
          <w:szCs w:val="24"/>
        </w:rPr>
        <w:t xml:space="preserve">every </w:t>
      </w:r>
      <w:bookmarkStart w:id="15" w:name="_GoBack"/>
      <w:bookmarkEnd w:id="15"/>
      <w:r w:rsidR="00001B8E" w:rsidRPr="001A46A7">
        <w:rPr>
          <w:rFonts w:ascii="Arial" w:eastAsia="Arial" w:hAnsi="Arial" w:cs="Arial"/>
          <w:sz w:val="24"/>
          <w:szCs w:val="24"/>
        </w:rPr>
        <w:t xml:space="preserve">6 </w:t>
      </w:r>
      <w:r>
        <w:rPr>
          <w:rFonts w:ascii="Arial" w:eastAsia="Arial" w:hAnsi="Arial" w:cs="Arial"/>
          <w:sz w:val="24"/>
          <w:szCs w:val="24"/>
        </w:rPr>
        <w:t>months on:</w:t>
      </w:r>
    </w:p>
    <w:p w14:paraId="5EB7E7FE" w14:textId="3AC83BBC"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Data Subject Access Request (or purported Data </w:t>
      </w:r>
      <w:r w:rsidR="00F55AC5">
        <w:rPr>
          <w:rFonts w:ascii="Arial" w:eastAsia="Arial" w:hAnsi="Arial" w:cs="Arial"/>
          <w:sz w:val="24"/>
          <w:szCs w:val="24"/>
        </w:rPr>
        <w:t>Subject Access</w:t>
      </w:r>
      <w:r>
        <w:rPr>
          <w:rFonts w:ascii="Arial" w:eastAsia="Arial" w:hAnsi="Arial" w:cs="Arial"/>
          <w:sz w:val="24"/>
          <w:szCs w:val="24"/>
        </w:rPr>
        <w:t xml:space="preserve"> Requests) from Data Subjects (or third parties on their behalf);</w:t>
      </w:r>
    </w:p>
    <w:p w14:paraId="504BDDCE"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requests from Data Subjects (or third parties on their behalf) to rectify, block or erase any Personal Data; </w:t>
      </w:r>
    </w:p>
    <w:p w14:paraId="0988FC35"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674044F5"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27A264B0"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1BFD8D2E" w14:textId="77777777" w:rsidR="00DD644B" w:rsidRDefault="00E16500">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691DDDFF"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39DA79FF"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0D86F6DE" w14:textId="77777777" w:rsidR="00DD644B" w:rsidRDefault="00E16500" w:rsidP="00690CDB">
      <w:pPr>
        <w:numPr>
          <w:ilvl w:val="2"/>
          <w:numId w:val="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0DB96437"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1C4642FC"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4E848F71"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14:paraId="4E7FD058"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 xml:space="preserve">are aware of and comply with their duties under this Annex 2 (Joint Controller Agreement) and those in respect of Confidential Information; </w:t>
      </w:r>
    </w:p>
    <w:p w14:paraId="1868A832"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0209530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3AC38E69"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7B3B1B93"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259DC78C"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0FD0420"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594174A"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4D4E5FA7"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2B8678D"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07697CEB"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74E9FE09"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4FC3A81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201447E9" w14:textId="79B6145C"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sufficient information and in a </w:t>
      </w:r>
      <w:r w:rsidR="00F55AC5">
        <w:rPr>
          <w:rFonts w:ascii="Arial" w:eastAsia="Arial" w:hAnsi="Arial" w:cs="Arial"/>
          <w:sz w:val="24"/>
          <w:szCs w:val="24"/>
        </w:rPr>
        <w:t xml:space="preserve">timescale, </w:t>
      </w:r>
      <w:r>
        <w:rPr>
          <w:rFonts w:ascii="Arial" w:eastAsia="Arial" w:hAnsi="Arial" w:cs="Arial"/>
          <w:sz w:val="24"/>
          <w:szCs w:val="24"/>
        </w:rPr>
        <w:t>which allows the other Party to meet any obligations to report a Personal Data Breach under the Data Protection Legislation; and</w:t>
      </w:r>
    </w:p>
    <w:p w14:paraId="4517690C" w14:textId="77777777"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all reasonable assistance, including:</w:t>
      </w:r>
    </w:p>
    <w:p w14:paraId="2E25BC10"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78AC8F52"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0F033102"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087BC2B7"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0EE9A7AC"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4D22603"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7D09013A"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5D80FA7D"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38168752"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53521C92"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101EE755"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0C9D56A3"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0B116BE2"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36646736" w14:textId="77777777"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w:t>
      </w:r>
      <w:r w:rsidR="005248A3">
        <w:rPr>
          <w:rFonts w:ascii="Arial" w:eastAsia="Arial" w:hAnsi="Arial" w:cs="Arial"/>
          <w:sz w:val="24"/>
          <w:szCs w:val="24"/>
        </w:rPr>
        <w:t>Buyer</w:t>
      </w:r>
      <w:r>
        <w:rPr>
          <w:rFonts w:ascii="Arial" w:eastAsia="Arial" w:hAnsi="Arial" w:cs="Arial"/>
          <w:sz w:val="24"/>
          <w:szCs w:val="24"/>
        </w:rPr>
        <w:t xml:space="preserve">, or a third-party auditor acting under the </w:t>
      </w:r>
      <w:r w:rsidR="005248A3">
        <w:rPr>
          <w:rFonts w:ascii="Arial" w:eastAsia="Arial" w:hAnsi="Arial" w:cs="Arial"/>
          <w:sz w:val="24"/>
          <w:szCs w:val="24"/>
        </w:rPr>
        <w:t>Buyer</w:t>
      </w:r>
      <w:r>
        <w:rPr>
          <w:rFonts w:ascii="Arial" w:eastAsia="Arial" w:hAnsi="Arial" w:cs="Arial"/>
          <w:sz w:val="24"/>
          <w:szCs w:val="24"/>
        </w:rPr>
        <w:t xml:space="preserve">’s direction, to conduct, at the </w:t>
      </w:r>
      <w:r w:rsidR="005248A3">
        <w:rPr>
          <w:rFonts w:ascii="Arial" w:eastAsia="Arial" w:hAnsi="Arial" w:cs="Arial"/>
          <w:sz w:val="24"/>
          <w:szCs w:val="24"/>
        </w:rPr>
        <w:t>Buyer</w:t>
      </w:r>
      <w:r>
        <w:rPr>
          <w:rFonts w:ascii="Arial" w:eastAsia="Arial" w:hAnsi="Arial" w:cs="Arial"/>
          <w:sz w:val="24"/>
          <w:szCs w:val="24"/>
        </w:rPr>
        <w:t xml:space="preserve">’s cost, data privacy and security audits, assessments and inspections concerning the Supplier’s data security and privacy </w:t>
      </w:r>
      <w:r>
        <w:rPr>
          <w:rFonts w:ascii="Arial" w:eastAsia="Arial" w:hAnsi="Arial" w:cs="Arial"/>
          <w:sz w:val="24"/>
          <w:szCs w:val="24"/>
        </w:rPr>
        <w:lastRenderedPageBreak/>
        <w:t>procedures relating to Personal Data, its compliance with this Annex 2 and the Data Protection Legislation; and/or</w:t>
      </w:r>
    </w:p>
    <w:p w14:paraId="44D85F9A" w14:textId="77777777"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w:t>
      </w:r>
      <w:r w:rsidR="00B952C1">
        <w:rPr>
          <w:rFonts w:ascii="Arial" w:eastAsia="Arial" w:hAnsi="Arial" w:cs="Arial"/>
          <w:sz w:val="24"/>
          <w:szCs w:val="24"/>
        </w:rPr>
        <w:t>Buyer</w:t>
      </w:r>
      <w:r>
        <w:rPr>
          <w:rFonts w:ascii="Arial" w:eastAsia="Arial" w:hAnsi="Arial" w:cs="Arial"/>
          <w:sz w:val="24"/>
          <w:szCs w:val="24"/>
        </w:rPr>
        <w:t xml:space="preserve">, or a third-party auditor acting under the </w:t>
      </w:r>
      <w:r w:rsidR="00B952C1">
        <w:rPr>
          <w:rFonts w:ascii="Arial" w:eastAsia="Arial" w:hAnsi="Arial" w:cs="Arial"/>
          <w:sz w:val="24"/>
          <w:szCs w:val="24"/>
        </w:rPr>
        <w:t>Buyer</w:t>
      </w:r>
      <w:r>
        <w:rPr>
          <w:rFonts w:ascii="Arial" w:eastAsia="Arial" w:hAnsi="Arial" w:cs="Arial"/>
          <w:sz w:val="24"/>
          <w:szCs w:val="24"/>
        </w:rPr>
        <w:t xml:space="preserve">’s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3BD880BF"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7BCFE524"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w:t>
      </w:r>
      <w:r w:rsidR="00B952C1">
        <w:rPr>
          <w:rFonts w:ascii="Arial" w:eastAsia="Arial" w:hAnsi="Arial" w:cs="Arial"/>
          <w:sz w:val="24"/>
          <w:szCs w:val="24"/>
        </w:rPr>
        <w:t>Buyer</w:t>
      </w:r>
      <w:r w:rsidR="00B952C1">
        <w:rPr>
          <w:rFonts w:ascii="Arial" w:eastAsia="Arial" w:hAnsi="Arial" w:cs="Arial"/>
          <w:color w:val="000000"/>
          <w:sz w:val="24"/>
          <w:szCs w:val="24"/>
        </w:rPr>
        <w:t xml:space="preserve"> </w:t>
      </w:r>
      <w:r>
        <w:rPr>
          <w:rFonts w:ascii="Arial" w:eastAsia="Arial" w:hAnsi="Arial" w:cs="Arial"/>
          <w:color w:val="000000"/>
          <w:sz w:val="24"/>
          <w:szCs w:val="24"/>
        </w:rPr>
        <w:t>may, in its sole discretion, require the Supplier to provide evidence of the Supplier’s compliance with Clause 4.1 in lieu of conducting such an audit, assessment or inspection.</w:t>
      </w:r>
    </w:p>
    <w:p w14:paraId="71969A66"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39AE32DE"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6AE23335" w14:textId="77777777" w:rsidR="00DD644B" w:rsidRDefault="00E16500">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02D359D1" w14:textId="77777777" w:rsidR="00DD644B" w:rsidRDefault="00DD644B">
      <w:pPr>
        <w:pBdr>
          <w:top w:val="nil"/>
          <w:left w:val="nil"/>
          <w:bottom w:val="nil"/>
          <w:right w:val="nil"/>
          <w:between w:val="nil"/>
        </w:pBdr>
        <w:spacing w:after="80"/>
        <w:ind w:left="11"/>
        <w:rPr>
          <w:rFonts w:ascii="Arial" w:eastAsia="Arial" w:hAnsi="Arial" w:cs="Arial"/>
          <w:sz w:val="24"/>
          <w:szCs w:val="24"/>
        </w:rPr>
      </w:pPr>
    </w:p>
    <w:p w14:paraId="01294739" w14:textId="77777777" w:rsidR="00DD644B" w:rsidRDefault="00E16500">
      <w:pPr>
        <w:numPr>
          <w:ilvl w:val="2"/>
          <w:numId w:val="7"/>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279E1434" w14:textId="77777777" w:rsidR="00DD644B" w:rsidRDefault="00DD644B">
      <w:pPr>
        <w:keepNext/>
        <w:rPr>
          <w:rFonts w:ascii="Arial" w:eastAsia="Arial" w:hAnsi="Arial" w:cs="Arial"/>
          <w:sz w:val="24"/>
          <w:szCs w:val="24"/>
        </w:rPr>
      </w:pPr>
    </w:p>
    <w:p w14:paraId="7679C5BB"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38A3827E" w14:textId="77777777" w:rsidR="00DD644B" w:rsidRDefault="00E16500">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 and/or any relevant Central Government Body. The </w:t>
      </w:r>
      <w:r w:rsidR="00B952C1">
        <w:rPr>
          <w:rFonts w:ascii="Arial" w:eastAsia="Arial" w:hAnsi="Arial" w:cs="Arial"/>
          <w:sz w:val="24"/>
          <w:szCs w:val="24"/>
        </w:rPr>
        <w:t>Buyer</w:t>
      </w:r>
      <w:r>
        <w:rPr>
          <w:rFonts w:ascii="Arial" w:eastAsia="Arial" w:hAnsi="Arial" w:cs="Arial"/>
          <w:sz w:val="24"/>
          <w:szCs w:val="24"/>
        </w:rPr>
        <w:t xml:space="preserve"> may on not less than thirty (30) Working Days’ notice to the Supplier amend the Contract to ensure that it complies with any guidance issued by the Information Commissioner and/or any relevant Central Government Body.</w:t>
      </w:r>
    </w:p>
    <w:p w14:paraId="73D1FF0D"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5FCE6C5E"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financial penalties are imposed by the Information Commissioner on either the </w:t>
      </w:r>
      <w:r w:rsidR="00B952C1">
        <w:rPr>
          <w:rFonts w:ascii="Arial" w:eastAsia="Arial" w:hAnsi="Arial" w:cs="Arial"/>
          <w:sz w:val="24"/>
          <w:szCs w:val="24"/>
        </w:rPr>
        <w:t>Buyer</w:t>
      </w:r>
      <w:r w:rsidR="00B952C1">
        <w:rPr>
          <w:rFonts w:ascii="Arial" w:eastAsia="Arial" w:hAnsi="Arial" w:cs="Arial"/>
          <w:color w:val="000000"/>
          <w:sz w:val="24"/>
          <w:szCs w:val="24"/>
        </w:rPr>
        <w:t xml:space="preserve"> </w:t>
      </w:r>
      <w:r>
        <w:rPr>
          <w:rFonts w:ascii="Arial" w:eastAsia="Arial" w:hAnsi="Arial" w:cs="Arial"/>
          <w:color w:val="000000"/>
          <w:sz w:val="24"/>
          <w:szCs w:val="24"/>
        </w:rPr>
        <w:t>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0D202938" w14:textId="3EC6BD7A"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w:t>
      </w:r>
      <w:r w:rsidR="00B952C1">
        <w:rPr>
          <w:rFonts w:ascii="Arial" w:eastAsia="Arial" w:hAnsi="Arial" w:cs="Arial"/>
          <w:sz w:val="24"/>
          <w:szCs w:val="24"/>
        </w:rPr>
        <w:t xml:space="preserve">Buyer </w:t>
      </w:r>
      <w:r>
        <w:rPr>
          <w:rFonts w:ascii="Arial" w:eastAsia="Arial" w:hAnsi="Arial" w:cs="Arial"/>
          <w:sz w:val="24"/>
          <w:szCs w:val="24"/>
        </w:rPr>
        <w:t xml:space="preserve">is responsible for the Personal Data Breach, in that it is caused as a result of the actions or inaction of the </w:t>
      </w:r>
      <w:r w:rsidR="00B952C1">
        <w:rPr>
          <w:rFonts w:ascii="Arial" w:eastAsia="Arial" w:hAnsi="Arial" w:cs="Arial"/>
          <w:sz w:val="24"/>
          <w:szCs w:val="24"/>
        </w:rPr>
        <w:t>Buyer</w:t>
      </w:r>
      <w:r>
        <w:rPr>
          <w:rFonts w:ascii="Arial" w:eastAsia="Arial" w:hAnsi="Arial" w:cs="Arial"/>
          <w:sz w:val="24"/>
          <w:szCs w:val="24"/>
        </w:rPr>
        <w:t xml:space="preserve">, its employees, agents, contractors (other than the Supplier) or systems and procedures controlled by the </w:t>
      </w:r>
      <w:r w:rsidR="00B952C1">
        <w:rPr>
          <w:rFonts w:ascii="Arial" w:eastAsia="Arial" w:hAnsi="Arial" w:cs="Arial"/>
          <w:sz w:val="24"/>
          <w:szCs w:val="24"/>
        </w:rPr>
        <w:t>Buyer</w:t>
      </w:r>
      <w:r>
        <w:rPr>
          <w:rFonts w:ascii="Arial" w:eastAsia="Arial" w:hAnsi="Arial" w:cs="Arial"/>
          <w:sz w:val="24"/>
          <w:szCs w:val="24"/>
        </w:rPr>
        <w:t xml:space="preserve">, then the </w:t>
      </w:r>
      <w:r w:rsidR="00B952C1">
        <w:rPr>
          <w:rFonts w:ascii="Arial" w:eastAsia="Arial" w:hAnsi="Arial" w:cs="Arial"/>
          <w:sz w:val="24"/>
          <w:szCs w:val="24"/>
        </w:rPr>
        <w:t xml:space="preserve">Buyer </w:t>
      </w:r>
      <w:r>
        <w:rPr>
          <w:rFonts w:ascii="Arial" w:eastAsia="Arial" w:hAnsi="Arial" w:cs="Arial"/>
          <w:sz w:val="24"/>
          <w:szCs w:val="24"/>
        </w:rPr>
        <w:t xml:space="preserve">shall be responsible for the payment of such Financial Penalties. In this case, the </w:t>
      </w:r>
      <w:r w:rsidR="00B952C1">
        <w:rPr>
          <w:rFonts w:ascii="Arial" w:eastAsia="Arial" w:hAnsi="Arial" w:cs="Arial"/>
          <w:sz w:val="24"/>
          <w:szCs w:val="24"/>
        </w:rPr>
        <w:t xml:space="preserve">Buyer </w:t>
      </w:r>
      <w:r>
        <w:rPr>
          <w:rFonts w:ascii="Arial" w:eastAsia="Arial" w:hAnsi="Arial" w:cs="Arial"/>
          <w:sz w:val="24"/>
          <w:szCs w:val="24"/>
        </w:rPr>
        <w:lastRenderedPageBreak/>
        <w:t xml:space="preserve">will conduct an internal audit and engage at its reasonable cost when necessary, an independent third party to conduct an audit of any such Personal Data Breach. The Supplier shall provide to the </w:t>
      </w:r>
      <w:r w:rsidR="00B952C1">
        <w:rPr>
          <w:rFonts w:ascii="Arial" w:eastAsia="Arial" w:hAnsi="Arial" w:cs="Arial"/>
          <w:sz w:val="24"/>
          <w:szCs w:val="24"/>
        </w:rPr>
        <w:t xml:space="preserve">Buyer </w:t>
      </w:r>
      <w:r>
        <w:rPr>
          <w:rFonts w:ascii="Arial" w:eastAsia="Arial" w:hAnsi="Arial" w:cs="Arial"/>
          <w:sz w:val="24"/>
          <w:szCs w:val="24"/>
        </w:rPr>
        <w:t xml:space="preserve">and its </w:t>
      </w:r>
      <w:r w:rsidR="001B1A98">
        <w:rPr>
          <w:rFonts w:ascii="Arial" w:eastAsia="Arial" w:hAnsi="Arial" w:cs="Arial"/>
          <w:sz w:val="24"/>
          <w:szCs w:val="24"/>
        </w:rPr>
        <w:t>third-party</w:t>
      </w:r>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25D9FF5E"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w:t>
      </w:r>
      <w:r w:rsidR="00B952C1">
        <w:rPr>
          <w:rFonts w:ascii="Arial" w:eastAsia="Arial" w:hAnsi="Arial" w:cs="Arial"/>
          <w:sz w:val="24"/>
          <w:szCs w:val="24"/>
        </w:rPr>
        <w:t xml:space="preserve">Buyer </w:t>
      </w:r>
      <w:r>
        <w:rPr>
          <w:rFonts w:ascii="Arial" w:eastAsia="Arial" w:hAnsi="Arial" w:cs="Arial"/>
          <w:sz w:val="24"/>
          <w:szCs w:val="24"/>
        </w:rPr>
        <w:t xml:space="preserve">is responsible for, then the Supplier shall be responsible for the payment of these Financial Penalties. The Supplier will provide to the </w:t>
      </w:r>
      <w:r w:rsidR="00B952C1">
        <w:rPr>
          <w:rFonts w:ascii="Arial" w:eastAsia="Arial" w:hAnsi="Arial" w:cs="Arial"/>
          <w:sz w:val="24"/>
          <w:szCs w:val="24"/>
        </w:rPr>
        <w:t xml:space="preserve">Buyer </w:t>
      </w:r>
      <w:r>
        <w:rPr>
          <w:rFonts w:ascii="Arial" w:eastAsia="Arial" w:hAnsi="Arial" w:cs="Arial"/>
          <w:sz w:val="24"/>
          <w:szCs w:val="24"/>
        </w:rPr>
        <w:t>and its auditors, on request and at the Supplier’s sole cost, full cooperation and access to conduct a thorough audit of such Personal Data Breach; or</w:t>
      </w:r>
    </w:p>
    <w:p w14:paraId="37269191"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w:t>
      </w:r>
      <w:r w:rsidR="00B952C1">
        <w:rPr>
          <w:rFonts w:ascii="Arial" w:eastAsia="Arial" w:hAnsi="Arial" w:cs="Arial"/>
          <w:sz w:val="24"/>
          <w:szCs w:val="24"/>
        </w:rPr>
        <w:t xml:space="preserve">Buyer </w:t>
      </w:r>
      <w:r>
        <w:rPr>
          <w:rFonts w:ascii="Arial" w:eastAsia="Arial" w:hAnsi="Arial" w:cs="Arial"/>
          <w:sz w:val="24"/>
          <w:szCs w:val="24"/>
        </w:rPr>
        <w:t xml:space="preserve">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5DAB280A"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w:t>
      </w:r>
      <w:r w:rsidR="00B952C1">
        <w:rPr>
          <w:rFonts w:ascii="Arial" w:eastAsia="Arial" w:hAnsi="Arial" w:cs="Arial"/>
          <w:sz w:val="24"/>
          <w:szCs w:val="24"/>
        </w:rPr>
        <w:t>Buyer</w:t>
      </w:r>
      <w:r w:rsidR="00B952C1">
        <w:rPr>
          <w:rFonts w:ascii="Arial" w:eastAsia="Arial" w:hAnsi="Arial" w:cs="Arial"/>
          <w:color w:val="000000"/>
          <w:sz w:val="24"/>
          <w:szCs w:val="24"/>
        </w:rPr>
        <w:t xml:space="preserve"> </w:t>
      </w:r>
      <w:r>
        <w:rPr>
          <w:rFonts w:ascii="Arial" w:eastAsia="Arial" w:hAnsi="Arial" w:cs="Arial"/>
          <w:color w:val="000000"/>
          <w:sz w:val="24"/>
          <w:szCs w:val="24"/>
        </w:rPr>
        <w:t>or the Supplier is the defendant in a legal claim brought before a court of competent jurisdiction (“</w:t>
      </w:r>
      <w:r w:rsidRPr="00B952C1">
        <w:rPr>
          <w:rFonts w:ascii="Arial" w:eastAsia="Arial" w:hAnsi="Arial" w:cs="Arial"/>
          <w:b/>
          <w:color w:val="000000"/>
          <w:sz w:val="24"/>
          <w:szCs w:val="24"/>
        </w:rPr>
        <w:t>Court</w:t>
      </w:r>
      <w:r>
        <w:rPr>
          <w:rFonts w:ascii="Arial" w:eastAsia="Arial" w:hAnsi="Arial" w:cs="Arial"/>
          <w:color w:val="000000"/>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0A2BE299"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w:t>
      </w:r>
      <w:r w:rsidRPr="00B952C1">
        <w:rPr>
          <w:rFonts w:ascii="Arial" w:eastAsia="Arial" w:hAnsi="Arial" w:cs="Arial"/>
          <w:b/>
          <w:color w:val="000000"/>
          <w:sz w:val="24"/>
          <w:szCs w:val="24"/>
        </w:rPr>
        <w:t>Claim Losses</w:t>
      </w:r>
      <w:r>
        <w:rPr>
          <w:rFonts w:ascii="Arial" w:eastAsia="Arial" w:hAnsi="Arial" w:cs="Arial"/>
          <w:color w:val="000000"/>
          <w:sz w:val="24"/>
          <w:szCs w:val="24"/>
        </w:rPr>
        <w:t>”):</w:t>
      </w:r>
    </w:p>
    <w:p w14:paraId="50A0CEB0"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the </w:t>
      </w:r>
      <w:r w:rsidR="00B952C1">
        <w:rPr>
          <w:rFonts w:ascii="Arial" w:eastAsia="Arial" w:hAnsi="Arial" w:cs="Arial"/>
          <w:sz w:val="24"/>
          <w:szCs w:val="24"/>
        </w:rPr>
        <w:t xml:space="preserve">Buyer </w:t>
      </w:r>
      <w:r>
        <w:rPr>
          <w:rFonts w:ascii="Arial" w:eastAsia="Arial" w:hAnsi="Arial" w:cs="Arial"/>
          <w:sz w:val="24"/>
          <w:szCs w:val="24"/>
        </w:rPr>
        <w:t xml:space="preserve">is responsible for the relevant Personal Data Breach, then the </w:t>
      </w:r>
      <w:r w:rsidR="00B952C1">
        <w:rPr>
          <w:rFonts w:ascii="Arial" w:eastAsia="Arial" w:hAnsi="Arial" w:cs="Arial"/>
          <w:sz w:val="24"/>
          <w:szCs w:val="24"/>
        </w:rPr>
        <w:t xml:space="preserve">Buyer </w:t>
      </w:r>
      <w:r>
        <w:rPr>
          <w:rFonts w:ascii="Arial" w:eastAsia="Arial" w:hAnsi="Arial" w:cs="Arial"/>
          <w:sz w:val="24"/>
          <w:szCs w:val="24"/>
        </w:rPr>
        <w:t>shall be responsible for the Claim Losses;</w:t>
      </w:r>
    </w:p>
    <w:p w14:paraId="44261E3D"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0562DE02"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w:t>
      </w:r>
      <w:r w:rsidR="00BD02D3">
        <w:rPr>
          <w:rFonts w:ascii="Arial" w:eastAsia="Arial" w:hAnsi="Arial" w:cs="Arial"/>
          <w:sz w:val="24"/>
          <w:szCs w:val="24"/>
        </w:rPr>
        <w:t xml:space="preserve">Buyer </w:t>
      </w:r>
      <w:r>
        <w:rPr>
          <w:rFonts w:ascii="Arial" w:eastAsia="Arial" w:hAnsi="Arial" w:cs="Arial"/>
          <w:sz w:val="24"/>
          <w:szCs w:val="24"/>
        </w:rPr>
        <w:t xml:space="preserve">and the Supplier shall be responsible for the Claim Losses equally. </w:t>
      </w:r>
    </w:p>
    <w:p w14:paraId="3CEBB005"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8CC799F" w14:textId="548C9A99"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w:t>
      </w:r>
      <w:r w:rsidR="00BD02D3">
        <w:rPr>
          <w:rFonts w:ascii="Arial" w:eastAsia="Arial" w:hAnsi="Arial" w:cs="Arial"/>
          <w:sz w:val="24"/>
          <w:szCs w:val="24"/>
        </w:rPr>
        <w:t>Buyer</w:t>
      </w:r>
      <w:r w:rsidR="00BD02D3">
        <w:rPr>
          <w:rFonts w:ascii="Arial" w:eastAsia="Arial" w:hAnsi="Arial" w:cs="Arial"/>
          <w:color w:val="000000"/>
          <w:sz w:val="24"/>
          <w:szCs w:val="24"/>
        </w:rPr>
        <w:t xml:space="preserve"> </w:t>
      </w:r>
      <w:r>
        <w:rPr>
          <w:rFonts w:ascii="Arial" w:eastAsia="Arial" w:hAnsi="Arial" w:cs="Arial"/>
          <w:color w:val="000000"/>
          <w:sz w:val="24"/>
          <w:szCs w:val="24"/>
        </w:rPr>
        <w:t xml:space="preserve">and the Supplier reaching any other agreement, including by way of compromise with a </w:t>
      </w:r>
      <w:r w:rsidR="00F55AC5">
        <w:rPr>
          <w:rFonts w:ascii="Arial" w:eastAsia="Arial" w:hAnsi="Arial" w:cs="Arial"/>
          <w:color w:val="000000"/>
          <w:sz w:val="24"/>
          <w:szCs w:val="24"/>
        </w:rPr>
        <w:t>third-party</w:t>
      </w:r>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w:t>
      </w:r>
      <w:r w:rsidR="00BD02D3">
        <w:rPr>
          <w:rFonts w:ascii="Arial" w:eastAsia="Arial" w:hAnsi="Arial" w:cs="Arial"/>
          <w:sz w:val="24"/>
          <w:szCs w:val="24"/>
        </w:rPr>
        <w:t>Buyer</w:t>
      </w:r>
      <w:r>
        <w:rPr>
          <w:rFonts w:ascii="Arial" w:eastAsia="Arial" w:hAnsi="Arial" w:cs="Arial"/>
          <w:color w:val="000000"/>
          <w:sz w:val="24"/>
          <w:szCs w:val="24"/>
        </w:rPr>
        <w:t>.</w:t>
      </w:r>
    </w:p>
    <w:p w14:paraId="17629F62"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Termination</w:t>
      </w:r>
    </w:p>
    <w:p w14:paraId="3D89252E" w14:textId="77777777" w:rsidR="00DD644B" w:rsidRDefault="00E16500">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xml:space="preserve">), the </w:t>
      </w:r>
      <w:r w:rsidR="00BD02D3">
        <w:rPr>
          <w:rFonts w:ascii="Arial" w:eastAsia="Arial" w:hAnsi="Arial" w:cs="Arial"/>
          <w:sz w:val="24"/>
          <w:szCs w:val="24"/>
        </w:rPr>
        <w:t xml:space="preserve">Buyer </w:t>
      </w:r>
      <w:r>
        <w:rPr>
          <w:rFonts w:ascii="Arial" w:eastAsia="Arial" w:hAnsi="Arial" w:cs="Arial"/>
          <w:sz w:val="24"/>
          <w:szCs w:val="24"/>
        </w:rPr>
        <w:t>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5164207D"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093F3FE5"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5A82D78E" w14:textId="06870138"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r w:rsidR="00F55AC5">
        <w:rPr>
          <w:rFonts w:ascii="Arial" w:eastAsia="Arial" w:hAnsi="Arial" w:cs="Arial"/>
          <w:sz w:val="24"/>
          <w:szCs w:val="24"/>
        </w:rPr>
        <w:t>and provide</w:t>
      </w:r>
      <w:r>
        <w:rPr>
          <w:rFonts w:ascii="Arial" w:eastAsia="Arial" w:hAnsi="Arial" w:cs="Arial"/>
          <w:sz w:val="24"/>
          <w:szCs w:val="24"/>
        </w:rPr>
        <w:t xml:space="preserve"> evidence of such due diligence to </w:t>
      </w:r>
      <w:r w:rsidR="00F55AC5">
        <w:rPr>
          <w:rFonts w:ascii="Arial" w:eastAsia="Arial" w:hAnsi="Arial" w:cs="Arial"/>
          <w:sz w:val="24"/>
          <w:szCs w:val="24"/>
        </w:rPr>
        <w:t>the other</w:t>
      </w:r>
      <w:r>
        <w:rPr>
          <w:rFonts w:ascii="Arial" w:eastAsia="Arial" w:hAnsi="Arial" w:cs="Arial"/>
          <w:sz w:val="24"/>
          <w:szCs w:val="24"/>
        </w:rPr>
        <w:t xml:space="preserve"> Party where reasonably requested; and</w:t>
      </w:r>
    </w:p>
    <w:p w14:paraId="68945899"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1E17C2A5"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1092FE59"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72345DF7" w14:textId="77777777" w:rsidR="00DD644B" w:rsidRDefault="00E16500">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5E05D16D" w14:textId="77777777" w:rsidR="00DD644B" w:rsidRDefault="00DD644B">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204036D0" w14:textId="77777777" w:rsidR="00DD644B" w:rsidRDefault="00DD644B">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DD644B">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FD392" w14:textId="77777777" w:rsidR="00B61F55" w:rsidRDefault="00B61F55">
      <w:pPr>
        <w:spacing w:after="0" w:line="240" w:lineRule="auto"/>
      </w:pPr>
      <w:r>
        <w:separator/>
      </w:r>
    </w:p>
  </w:endnote>
  <w:endnote w:type="continuationSeparator" w:id="0">
    <w:p w14:paraId="4A64F2F4" w14:textId="77777777" w:rsidR="00B61F55" w:rsidRDefault="00B61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2E85D" w14:textId="77777777"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5E591AC4" w14:textId="574A3D36"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829F9">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1B64A906" w14:textId="77777777" w:rsidR="00DD644B" w:rsidRDefault="00E16500">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46875" w14:textId="77777777"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D68277E"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4FC0088E" w14:textId="77777777" w:rsidR="00DD644B" w:rsidRDefault="00E165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88FA4" w14:textId="77777777" w:rsidR="00B61F55" w:rsidRDefault="00B61F55">
      <w:pPr>
        <w:spacing w:after="0" w:line="240" w:lineRule="auto"/>
      </w:pPr>
      <w:r>
        <w:separator/>
      </w:r>
    </w:p>
  </w:footnote>
  <w:footnote w:type="continuationSeparator" w:id="0">
    <w:p w14:paraId="7CB28EEB" w14:textId="77777777" w:rsidR="00B61F55" w:rsidRDefault="00B61F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F764F"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166A8B05"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DCC76" w14:textId="77777777" w:rsidR="00DD644B" w:rsidRDefault="00E1650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16885086" wp14:editId="0685DA08">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45748"/>
    <w:multiLevelType w:val="multilevel"/>
    <w:tmpl w:val="3514A9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A457F2"/>
    <w:multiLevelType w:val="multilevel"/>
    <w:tmpl w:val="4D284C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A9473D5"/>
    <w:multiLevelType w:val="multilevel"/>
    <w:tmpl w:val="004CAB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AEF231A"/>
    <w:multiLevelType w:val="multilevel"/>
    <w:tmpl w:val="BC8864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DCE56EE"/>
    <w:multiLevelType w:val="multilevel"/>
    <w:tmpl w:val="3CBEA3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0FF1404B"/>
    <w:multiLevelType w:val="multilevel"/>
    <w:tmpl w:val="6EFC44F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917218"/>
    <w:multiLevelType w:val="multilevel"/>
    <w:tmpl w:val="AA4CD71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275D59"/>
    <w:multiLevelType w:val="multilevel"/>
    <w:tmpl w:val="EE46A3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1D9064D2"/>
    <w:multiLevelType w:val="multilevel"/>
    <w:tmpl w:val="11C296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BE0401"/>
    <w:multiLevelType w:val="multilevel"/>
    <w:tmpl w:val="8640AB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2B3C62AC"/>
    <w:multiLevelType w:val="multilevel"/>
    <w:tmpl w:val="3E709B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CD751A8"/>
    <w:multiLevelType w:val="multilevel"/>
    <w:tmpl w:val="E482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D1C093B"/>
    <w:multiLevelType w:val="multilevel"/>
    <w:tmpl w:val="A4885E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F134AC8"/>
    <w:multiLevelType w:val="multilevel"/>
    <w:tmpl w:val="5E5AF7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2"/>
  </w:num>
  <w:num w:numId="3">
    <w:abstractNumId w:val="7"/>
  </w:num>
  <w:num w:numId="4">
    <w:abstractNumId w:val="12"/>
  </w:num>
  <w:num w:numId="5">
    <w:abstractNumId w:val="4"/>
  </w:num>
  <w:num w:numId="6">
    <w:abstractNumId w:val="0"/>
  </w:num>
  <w:num w:numId="7">
    <w:abstractNumId w:val="3"/>
  </w:num>
  <w:num w:numId="8">
    <w:abstractNumId w:val="9"/>
  </w:num>
  <w:num w:numId="9">
    <w:abstractNumId w:val="8"/>
  </w:num>
  <w:num w:numId="10">
    <w:abstractNumId w:val="10"/>
  </w:num>
  <w:num w:numId="11">
    <w:abstractNumId w:val="13"/>
  </w:num>
  <w:num w:numId="12">
    <w:abstractNumId w:val="1"/>
  </w:num>
  <w:num w:numId="13">
    <w:abstractNumId w:val="11"/>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44B"/>
    <w:rsid w:val="00001B8E"/>
    <w:rsid w:val="00060241"/>
    <w:rsid w:val="00073C18"/>
    <w:rsid w:val="00090F18"/>
    <w:rsid w:val="000D689B"/>
    <w:rsid w:val="000F4B37"/>
    <w:rsid w:val="001A2EAB"/>
    <w:rsid w:val="001A46A7"/>
    <w:rsid w:val="001B1A98"/>
    <w:rsid w:val="001E334B"/>
    <w:rsid w:val="002E6624"/>
    <w:rsid w:val="00314381"/>
    <w:rsid w:val="00322BE4"/>
    <w:rsid w:val="00345A74"/>
    <w:rsid w:val="00370435"/>
    <w:rsid w:val="003829F9"/>
    <w:rsid w:val="005248A3"/>
    <w:rsid w:val="00607E04"/>
    <w:rsid w:val="00643EE1"/>
    <w:rsid w:val="00674D80"/>
    <w:rsid w:val="00690CDB"/>
    <w:rsid w:val="006945E8"/>
    <w:rsid w:val="006A5C70"/>
    <w:rsid w:val="006D1C72"/>
    <w:rsid w:val="00746178"/>
    <w:rsid w:val="007E266C"/>
    <w:rsid w:val="00830F50"/>
    <w:rsid w:val="00832A06"/>
    <w:rsid w:val="008B7BEC"/>
    <w:rsid w:val="008C08EA"/>
    <w:rsid w:val="008C6A72"/>
    <w:rsid w:val="008F3F3C"/>
    <w:rsid w:val="00902C3B"/>
    <w:rsid w:val="00912570"/>
    <w:rsid w:val="00961916"/>
    <w:rsid w:val="0097455B"/>
    <w:rsid w:val="009963F0"/>
    <w:rsid w:val="009B313A"/>
    <w:rsid w:val="009C7BEA"/>
    <w:rsid w:val="00A51128"/>
    <w:rsid w:val="00A5558F"/>
    <w:rsid w:val="00A60D8C"/>
    <w:rsid w:val="00B114F8"/>
    <w:rsid w:val="00B265E5"/>
    <w:rsid w:val="00B35773"/>
    <w:rsid w:val="00B61F55"/>
    <w:rsid w:val="00B83D6E"/>
    <w:rsid w:val="00B952C1"/>
    <w:rsid w:val="00BB0EC5"/>
    <w:rsid w:val="00BD02D3"/>
    <w:rsid w:val="00C12FA8"/>
    <w:rsid w:val="00C1465A"/>
    <w:rsid w:val="00C414D7"/>
    <w:rsid w:val="00C556BA"/>
    <w:rsid w:val="00C55DFE"/>
    <w:rsid w:val="00C62176"/>
    <w:rsid w:val="00D13BF0"/>
    <w:rsid w:val="00D73B1E"/>
    <w:rsid w:val="00D73F12"/>
    <w:rsid w:val="00DA56FC"/>
    <w:rsid w:val="00DB25CA"/>
    <w:rsid w:val="00DD644B"/>
    <w:rsid w:val="00DF5310"/>
    <w:rsid w:val="00E16500"/>
    <w:rsid w:val="00E319E8"/>
    <w:rsid w:val="00E43709"/>
    <w:rsid w:val="00F55AC5"/>
    <w:rsid w:val="00F71A53"/>
    <w:rsid w:val="00FF67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F9818"/>
  <w15:docId w15:val="{07907D62-A77F-4FA5-BD29-C16156FE4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7BEA"/>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25FB275-8ABE-41F1-BC2E-BE5C5A844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4852</Words>
  <Characters>27657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Holly Taylor</cp:lastModifiedBy>
  <cp:revision>7</cp:revision>
  <dcterms:created xsi:type="dcterms:W3CDTF">2022-08-03T09:49:00Z</dcterms:created>
  <dcterms:modified xsi:type="dcterms:W3CDTF">2022-09-22T10:58:00Z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